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Quicksand" w:cs="Quicksand" w:eastAsia="Quicksand" w:hAnsi="Quicksand"/>
          <w:b w:val="1"/>
          <w:sz w:val="40"/>
          <w:szCs w:val="40"/>
        </w:rPr>
      </w:pPr>
      <w:bookmarkStart w:colFirst="0" w:colLast="0" w:name="_4a8bphewmpp5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40"/>
          <w:szCs w:val="40"/>
          <w:rtl w:val="0"/>
        </w:rPr>
        <w:t xml:space="preserve">Solo taxonomy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Quicksand" w:cs="Quicksand" w:eastAsia="Quicksand" w:hAnsi="Quicksand"/>
          <w:sz w:val="40"/>
          <w:szCs w:val="40"/>
        </w:rPr>
      </w:pPr>
      <w:bookmarkStart w:colFirst="0" w:colLast="0" w:name="_z2oijbz555qm" w:id="1"/>
      <w:bookmarkEnd w:id="1"/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Seabed mapping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Quicksand" w:cs="Quicksand" w:eastAsia="Quicksand" w:hAnsi="Quicksand"/>
          <w:b w:val="1"/>
        </w:rPr>
      </w:pPr>
      <w:bookmarkStart w:colFirst="0" w:colLast="0" w:name="_ue8vd3dn3o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highlight w:val="yellow"/>
        </w:rPr>
      </w:pPr>
      <w:bookmarkStart w:colFirst="0" w:colLast="0" w:name="_lj63f1a38qm8" w:id="3"/>
      <w:bookmarkEnd w:id="3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What lies beneath? Discovering the secrets of our seabed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This assessment aims to highlight ākonga understanding as they engage in activities and discussions related to seafloor mapping and its real-world applications.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Tailor discussions and activities to align with your learners’ needs, teaching objectives, and local considerations, ensuring a focus on understanding our seafloor. Adapt as needed. 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1: Prestructural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Yet to exhibit an understanding of the value of seabed mapping and the application of hydrographic data.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Yet to identify fundamental concepts related to seabed mapping and data application.</w:t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2: Unistructural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Grasps one or two key concepts related to seabed mapping and data application.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Identifies some elements but has yet to develop a deep understanding.</w:t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3: Multistructural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Exhibits an understanding of several key concepts related to the value of seabed mapping and data application as explored in the field trip.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Describes the significance of these concepts but may need further development in understanding their connections.</w:t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4: Relational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Displays a robust understanding of seabed mapping and data application, successfully connecting various concepts explored during the field trip.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Discusses the interrelationships between different elements, draw conclusions, and recognise the importance of key concepts</w:t>
      </w:r>
    </w:p>
    <w:p w:rsidR="00000000" w:rsidDel="00000000" w:rsidP="00000000" w:rsidRDefault="00000000" w:rsidRPr="00000000" w14:paraId="0000001A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5: Extended Abstract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 a sophisticated understanding of seabed mapping and data application, synthesising complex information and critically thinking about the topic.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Applies knowledge to real-world situations and reflects on the broader implications of seabed mapping.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0" w:firstLine="0"/>
      <w:rPr>
        <w:rFonts w:ascii="Quicksand" w:cs="Quicksand" w:eastAsia="Quicksand" w:hAnsi="Quicksand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sz w:val="18"/>
        <w:szCs w:val="18"/>
        <w:rtl w:val="0"/>
      </w:rPr>
      <w:t xml:space="preserve">©LEARNZ Tātai Aho Rau Core Educ</w:t>
    </w:r>
    <w:r w:rsidDel="00000000" w:rsidR="00000000" w:rsidRPr="00000000">
      <w:rPr>
        <w:sz w:val="18"/>
        <w:szCs w:val="18"/>
        <w:rtl w:val="0"/>
      </w:rPr>
      <w:t xml:space="preserve">ation Ltd 2023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©LEARNZ Tātai Aho Rau Core Education Ltd 2023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Title"/>
      <w:jc w:val="right"/>
      <w:rPr/>
    </w:pPr>
    <w:bookmarkStart w:colFirst="0" w:colLast="0" w:name="_mw16felk641m" w:id="4"/>
    <w:bookmarkEnd w:id="4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