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rPr>
          <w:rFonts w:ascii="Quicksand" w:cs="Quicksand" w:eastAsia="Quicksand" w:hAnsi="Quicksand"/>
          <w:sz w:val="40"/>
          <w:szCs w:val="40"/>
        </w:rPr>
      </w:pPr>
      <w:bookmarkStart w:colFirst="0" w:colLast="0" w:name="_4a8bphewmpp5" w:id="0"/>
      <w:bookmarkEnd w:id="0"/>
      <w:r w:rsidDel="00000000" w:rsidR="00000000" w:rsidRPr="00000000">
        <w:rPr>
          <w:rFonts w:ascii="Quicksand" w:cs="Quicksand" w:eastAsia="Quicksand" w:hAnsi="Quicksand"/>
          <w:b w:val="1"/>
          <w:sz w:val="40"/>
          <w:szCs w:val="40"/>
          <w:rtl w:val="0"/>
        </w:rPr>
        <w:t xml:space="preserve">Solo taxonomy rubric: </w:t>
      </w:r>
      <w:r w:rsidDel="00000000" w:rsidR="00000000" w:rsidRPr="00000000">
        <w:rPr>
          <w:rFonts w:ascii="Quicksand" w:cs="Quicksand" w:eastAsia="Quicksand" w:hAnsi="Quicksand"/>
          <w:sz w:val="40"/>
          <w:szCs w:val="40"/>
          <w:rtl w:val="0"/>
        </w:rPr>
        <w:t xml:space="preserve">Ākonga-led inquiry</w:t>
      </w:r>
    </w:p>
    <w:p w:rsidR="00000000" w:rsidDel="00000000" w:rsidP="00000000" w:rsidRDefault="00000000" w:rsidRPr="00000000" w14:paraId="00000002">
      <w:pPr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color w:val="666666"/>
          <w:sz w:val="30"/>
          <w:szCs w:val="30"/>
          <w:rtl w:val="0"/>
        </w:rPr>
        <w:t xml:space="preserve">Field trip: </w:t>
      </w:r>
      <w:r w:rsidDel="00000000" w:rsidR="00000000" w:rsidRPr="00000000">
        <w:rPr>
          <w:rFonts w:ascii="Quicksand" w:cs="Quicksand" w:eastAsia="Quicksand" w:hAnsi="Quicksand"/>
          <w:i w:val="1"/>
          <w:color w:val="666666"/>
          <w:sz w:val="30"/>
          <w:szCs w:val="30"/>
          <w:rtl w:val="0"/>
        </w:rPr>
        <w:t xml:space="preserve">Pakake, New Zealand sea lions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Quicksand" w:cs="Quicksand" w:eastAsia="Quicksand" w:hAnsi="Quicksand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Quicksand" w:cs="Quicksand" w:eastAsia="Quicksand" w:hAnsi="Quicksand"/>
          <w:sz w:val="21"/>
          <w:szCs w:val="21"/>
        </w:rPr>
      </w:pPr>
      <w:r w:rsidDel="00000000" w:rsidR="00000000" w:rsidRPr="00000000">
        <w:rPr>
          <w:rFonts w:ascii="Quicksand" w:cs="Quicksand" w:eastAsia="Quicksand" w:hAnsi="Quicksand"/>
          <w:sz w:val="21"/>
          <w:szCs w:val="21"/>
          <w:rtl w:val="0"/>
        </w:rPr>
        <w:t xml:space="preserve">This rubric evaluates ākonga inquiry, critical thinking, and problem-solving abilities in the context of the pakake virtual field trip.</w:t>
      </w:r>
    </w:p>
    <w:p w:rsidR="00000000" w:rsidDel="00000000" w:rsidP="00000000" w:rsidRDefault="00000000" w:rsidRPr="00000000" w14:paraId="00000005">
      <w:pPr>
        <w:rPr>
          <w:rFonts w:ascii="Quicksand" w:cs="Quicksand" w:eastAsia="Quicksand" w:hAnsi="Quicksand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Quicksand" w:cs="Quicksand" w:eastAsia="Quicksand" w:hAnsi="Quicksand"/>
          <w:b w:val="1"/>
          <w:sz w:val="21"/>
          <w:szCs w:val="21"/>
        </w:rPr>
      </w:pPr>
      <w:r w:rsidDel="00000000" w:rsidR="00000000" w:rsidRPr="00000000">
        <w:rPr>
          <w:rFonts w:ascii="Quicksand" w:cs="Quicksand" w:eastAsia="Quicksand" w:hAnsi="Quicksand"/>
          <w:b w:val="1"/>
          <w:sz w:val="21"/>
          <w:szCs w:val="21"/>
          <w:rtl w:val="0"/>
        </w:rPr>
        <w:t xml:space="preserve">Level 1: Prestructural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720" w:hanging="360"/>
        <w:rPr>
          <w:rFonts w:ascii="Quicksand" w:cs="Quicksand" w:eastAsia="Quicksand" w:hAnsi="Quicksand"/>
          <w:sz w:val="21"/>
          <w:szCs w:val="21"/>
          <w:u w:val="none"/>
        </w:rPr>
      </w:pPr>
      <w:r w:rsidDel="00000000" w:rsidR="00000000" w:rsidRPr="00000000">
        <w:rPr>
          <w:rFonts w:ascii="Quicksand" w:cs="Quicksand" w:eastAsia="Quicksand" w:hAnsi="Quicksand"/>
          <w:sz w:val="21"/>
          <w:szCs w:val="21"/>
          <w:rtl w:val="0"/>
        </w:rPr>
        <w:t xml:space="preserve">Has not yet identified a specific sustainability and conservation challenge about taoka/taonga species to investigate.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  <w:rPr>
          <w:rFonts w:ascii="Quicksand" w:cs="Quicksand" w:eastAsia="Quicksand" w:hAnsi="Quicksand"/>
          <w:sz w:val="21"/>
          <w:szCs w:val="21"/>
          <w:u w:val="none"/>
        </w:rPr>
      </w:pPr>
      <w:r w:rsidDel="00000000" w:rsidR="00000000" w:rsidRPr="00000000">
        <w:rPr>
          <w:rFonts w:ascii="Quicksand" w:cs="Quicksand" w:eastAsia="Quicksand" w:hAnsi="Quicksand"/>
          <w:sz w:val="21"/>
          <w:szCs w:val="21"/>
          <w:rtl w:val="0"/>
        </w:rPr>
        <w:t xml:space="preserve">Has not identified any relevant questions or issues.</w:t>
      </w:r>
    </w:p>
    <w:p w:rsidR="00000000" w:rsidDel="00000000" w:rsidP="00000000" w:rsidRDefault="00000000" w:rsidRPr="00000000" w14:paraId="00000009">
      <w:pPr>
        <w:rPr>
          <w:rFonts w:ascii="Quicksand" w:cs="Quicksand" w:eastAsia="Quicksand" w:hAnsi="Quicksand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Quicksand" w:cs="Quicksand" w:eastAsia="Quicksand" w:hAnsi="Quicksand"/>
          <w:sz w:val="21"/>
          <w:szCs w:val="21"/>
        </w:rPr>
      </w:pPr>
      <w:r w:rsidDel="00000000" w:rsidR="00000000" w:rsidRPr="00000000">
        <w:rPr>
          <w:rFonts w:ascii="Quicksand" w:cs="Quicksand" w:eastAsia="Quicksand" w:hAnsi="Quicksand"/>
          <w:b w:val="1"/>
          <w:sz w:val="21"/>
          <w:szCs w:val="21"/>
          <w:rtl w:val="0"/>
        </w:rPr>
        <w:t xml:space="preserve">Level 2: Unistructural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Quicksand" w:cs="Quicksand" w:eastAsia="Quicksand" w:hAnsi="Quicksand"/>
          <w:sz w:val="21"/>
          <w:szCs w:val="21"/>
          <w:u w:val="none"/>
        </w:rPr>
      </w:pPr>
      <w:r w:rsidDel="00000000" w:rsidR="00000000" w:rsidRPr="00000000">
        <w:rPr>
          <w:rFonts w:ascii="Quicksand" w:cs="Quicksand" w:eastAsia="Quicksand" w:hAnsi="Quicksand"/>
          <w:sz w:val="21"/>
          <w:szCs w:val="21"/>
          <w:rtl w:val="0"/>
        </w:rPr>
        <w:t xml:space="preserve">Able to identify a specific sustainability and conservation challenge concerning taoka/taonga species to explore.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Quicksand" w:cs="Quicksand" w:eastAsia="Quicksand" w:hAnsi="Quicksand"/>
          <w:sz w:val="21"/>
          <w:szCs w:val="21"/>
          <w:u w:val="none"/>
        </w:rPr>
      </w:pPr>
      <w:r w:rsidDel="00000000" w:rsidR="00000000" w:rsidRPr="00000000">
        <w:rPr>
          <w:rFonts w:ascii="Quicksand" w:cs="Quicksand" w:eastAsia="Quicksand" w:hAnsi="Quicksand"/>
          <w:sz w:val="21"/>
          <w:szCs w:val="21"/>
          <w:rtl w:val="0"/>
        </w:rPr>
        <w:t xml:space="preserve">Completes a basic analysis or proposes simple solutions.</w:t>
      </w:r>
    </w:p>
    <w:p w:rsidR="00000000" w:rsidDel="00000000" w:rsidP="00000000" w:rsidRDefault="00000000" w:rsidRPr="00000000" w14:paraId="0000000D">
      <w:pPr>
        <w:rPr>
          <w:rFonts w:ascii="Quicksand" w:cs="Quicksand" w:eastAsia="Quicksand" w:hAnsi="Quicksand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Quicksand" w:cs="Quicksand" w:eastAsia="Quicksand" w:hAnsi="Quicksand"/>
          <w:b w:val="1"/>
          <w:sz w:val="21"/>
          <w:szCs w:val="21"/>
        </w:rPr>
      </w:pPr>
      <w:r w:rsidDel="00000000" w:rsidR="00000000" w:rsidRPr="00000000">
        <w:rPr>
          <w:rFonts w:ascii="Quicksand" w:cs="Quicksand" w:eastAsia="Quicksand" w:hAnsi="Quicksand"/>
          <w:b w:val="1"/>
          <w:sz w:val="21"/>
          <w:szCs w:val="21"/>
          <w:rtl w:val="0"/>
        </w:rPr>
        <w:t xml:space="preserve">Level 3: Multistructural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ind w:left="720" w:hanging="360"/>
        <w:rPr>
          <w:rFonts w:ascii="Quicksand" w:cs="Quicksand" w:eastAsia="Quicksand" w:hAnsi="Quicksand"/>
          <w:sz w:val="21"/>
          <w:szCs w:val="21"/>
          <w:u w:val="none"/>
        </w:rPr>
      </w:pPr>
      <w:r w:rsidDel="00000000" w:rsidR="00000000" w:rsidRPr="00000000">
        <w:rPr>
          <w:rFonts w:ascii="Quicksand" w:cs="Quicksand" w:eastAsia="Quicksand" w:hAnsi="Quicksand"/>
          <w:sz w:val="21"/>
          <w:szCs w:val="21"/>
          <w:rtl w:val="0"/>
        </w:rPr>
        <w:t xml:space="preserve">Engages in critical thinking by identifying and exploring sustainability and conservation challenges specific to taoka/taonga species.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ind w:left="720" w:hanging="360"/>
        <w:rPr>
          <w:rFonts w:ascii="Quicksand" w:cs="Quicksand" w:eastAsia="Quicksand" w:hAnsi="Quicksand"/>
          <w:sz w:val="21"/>
          <w:szCs w:val="21"/>
          <w:u w:val="none"/>
        </w:rPr>
      </w:pPr>
      <w:r w:rsidDel="00000000" w:rsidR="00000000" w:rsidRPr="00000000">
        <w:rPr>
          <w:rFonts w:ascii="Quicksand" w:cs="Quicksand" w:eastAsia="Quicksand" w:hAnsi="Quicksand"/>
          <w:sz w:val="21"/>
          <w:szCs w:val="21"/>
          <w:rtl w:val="0"/>
        </w:rPr>
        <w:t xml:space="preserve">Attempts to address these challenges with basic or straightforward solutions.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ind w:left="720" w:hanging="360"/>
        <w:rPr>
          <w:rFonts w:ascii="Quicksand" w:cs="Quicksand" w:eastAsia="Quicksand" w:hAnsi="Quicksand"/>
          <w:sz w:val="21"/>
          <w:szCs w:val="21"/>
          <w:u w:val="none"/>
        </w:rPr>
      </w:pPr>
      <w:r w:rsidDel="00000000" w:rsidR="00000000" w:rsidRPr="00000000">
        <w:rPr>
          <w:rFonts w:ascii="Quicksand" w:cs="Quicksand" w:eastAsia="Quicksand" w:hAnsi="Quicksand"/>
          <w:sz w:val="21"/>
          <w:szCs w:val="21"/>
          <w:rtl w:val="0"/>
        </w:rPr>
        <w:t xml:space="preserve">Demonstrates awareness of the connections between the challenges and their proposed solutions, with a focus on the well-being of taoka/taonga species.</w:t>
      </w:r>
    </w:p>
    <w:p w:rsidR="00000000" w:rsidDel="00000000" w:rsidP="00000000" w:rsidRDefault="00000000" w:rsidRPr="00000000" w14:paraId="00000012">
      <w:pPr>
        <w:rPr>
          <w:rFonts w:ascii="Quicksand" w:cs="Quicksand" w:eastAsia="Quicksand" w:hAnsi="Quicksand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Quicksand" w:cs="Quicksand" w:eastAsia="Quicksand" w:hAnsi="Quicksand"/>
          <w:b w:val="1"/>
          <w:sz w:val="21"/>
          <w:szCs w:val="21"/>
        </w:rPr>
      </w:pPr>
      <w:r w:rsidDel="00000000" w:rsidR="00000000" w:rsidRPr="00000000">
        <w:rPr>
          <w:rFonts w:ascii="Quicksand" w:cs="Quicksand" w:eastAsia="Quicksand" w:hAnsi="Quicksand"/>
          <w:b w:val="1"/>
          <w:sz w:val="21"/>
          <w:szCs w:val="21"/>
          <w:rtl w:val="0"/>
        </w:rPr>
        <w:t xml:space="preserve">Level 4: Relational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rFonts w:ascii="Quicksand" w:cs="Quicksand" w:eastAsia="Quicksand" w:hAnsi="Quicksand"/>
          <w:sz w:val="21"/>
          <w:szCs w:val="21"/>
          <w:u w:val="none"/>
        </w:rPr>
      </w:pPr>
      <w:r w:rsidDel="00000000" w:rsidR="00000000" w:rsidRPr="00000000">
        <w:rPr>
          <w:rFonts w:ascii="Quicksand" w:cs="Quicksand" w:eastAsia="Quicksand" w:hAnsi="Quicksand"/>
          <w:sz w:val="21"/>
          <w:szCs w:val="21"/>
          <w:rtl w:val="0"/>
        </w:rPr>
        <w:t xml:space="preserve">Demonstrates strong critical thinking and problem-solving skills by investigating a specific sustainability and conservation challenge related to taoka/taonga species.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rFonts w:ascii="Quicksand" w:cs="Quicksand" w:eastAsia="Quicksand" w:hAnsi="Quicksand"/>
          <w:sz w:val="21"/>
          <w:szCs w:val="21"/>
          <w:u w:val="none"/>
        </w:rPr>
      </w:pPr>
      <w:r w:rsidDel="00000000" w:rsidR="00000000" w:rsidRPr="00000000">
        <w:rPr>
          <w:rFonts w:ascii="Quicksand" w:cs="Quicksand" w:eastAsia="Quicksand" w:hAnsi="Quicksand"/>
          <w:sz w:val="21"/>
          <w:szCs w:val="21"/>
          <w:rtl w:val="0"/>
        </w:rPr>
        <w:t xml:space="preserve">Considers</w:t>
      </w:r>
      <w:r w:rsidDel="00000000" w:rsidR="00000000" w:rsidRPr="00000000">
        <w:rPr>
          <w:rFonts w:ascii="Quicksand" w:cs="Quicksand" w:eastAsia="Quicksand" w:hAnsi="Quicksand"/>
          <w:sz w:val="21"/>
          <w:szCs w:val="21"/>
          <w:rtl w:val="0"/>
        </w:rPr>
        <w:t xml:space="preserve"> both scientific and social aspects of this challenge.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rFonts w:ascii="Quicksand" w:cs="Quicksand" w:eastAsia="Quicksand" w:hAnsi="Quicksand"/>
          <w:sz w:val="21"/>
          <w:szCs w:val="21"/>
          <w:u w:val="none"/>
        </w:rPr>
      </w:pPr>
      <w:r w:rsidDel="00000000" w:rsidR="00000000" w:rsidRPr="00000000">
        <w:rPr>
          <w:rFonts w:ascii="Quicksand" w:cs="Quicksand" w:eastAsia="Quicksand" w:hAnsi="Quicksand"/>
          <w:sz w:val="21"/>
          <w:szCs w:val="21"/>
          <w:rtl w:val="0"/>
        </w:rPr>
        <w:t xml:space="preserve">Provides comprehensive solutions or strategies to address these challenges, and </w:t>
      </w:r>
      <w:r w:rsidDel="00000000" w:rsidR="00000000" w:rsidRPr="00000000">
        <w:rPr>
          <w:rFonts w:ascii="Quicksand" w:cs="Quicksand" w:eastAsia="Quicksand" w:hAnsi="Quicksand"/>
          <w:sz w:val="21"/>
          <w:szCs w:val="21"/>
          <w:rtl w:val="0"/>
        </w:rPr>
        <w:t xml:space="preserve">demonstrates</w:t>
      </w:r>
      <w:r w:rsidDel="00000000" w:rsidR="00000000" w:rsidRPr="00000000">
        <w:rPr>
          <w:rFonts w:ascii="Quicksand" w:cs="Quicksand" w:eastAsia="Quicksand" w:hAnsi="Quicksand"/>
          <w:sz w:val="21"/>
          <w:szCs w:val="21"/>
          <w:rtl w:val="0"/>
        </w:rPr>
        <w:t xml:space="preserve"> a profound understanding of potential impacts on the taoka/taonga species and their ecosystem.</w:t>
      </w:r>
    </w:p>
    <w:p w:rsidR="00000000" w:rsidDel="00000000" w:rsidP="00000000" w:rsidRDefault="00000000" w:rsidRPr="00000000" w14:paraId="00000017">
      <w:pPr>
        <w:rPr>
          <w:rFonts w:ascii="Quicksand" w:cs="Quicksand" w:eastAsia="Quicksand" w:hAnsi="Quicksand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Quicksand" w:cs="Quicksand" w:eastAsia="Quicksand" w:hAnsi="Quicksand"/>
          <w:sz w:val="21"/>
          <w:szCs w:val="21"/>
        </w:rPr>
      </w:pPr>
      <w:r w:rsidDel="00000000" w:rsidR="00000000" w:rsidRPr="00000000">
        <w:rPr>
          <w:rFonts w:ascii="Quicksand" w:cs="Quicksand" w:eastAsia="Quicksand" w:hAnsi="Quicksand"/>
          <w:b w:val="1"/>
          <w:sz w:val="21"/>
          <w:szCs w:val="21"/>
          <w:rtl w:val="0"/>
        </w:rPr>
        <w:t xml:space="preserve">Level 5: Extended Abstract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>
          <w:rFonts w:ascii="Quicksand" w:cs="Quicksand" w:eastAsia="Quicksand" w:hAnsi="Quicksand"/>
          <w:sz w:val="21"/>
          <w:szCs w:val="21"/>
          <w:u w:val="none"/>
        </w:rPr>
      </w:pPr>
      <w:r w:rsidDel="00000000" w:rsidR="00000000" w:rsidRPr="00000000">
        <w:rPr>
          <w:rFonts w:ascii="Quicksand" w:cs="Quicksand" w:eastAsia="Quicksand" w:hAnsi="Quicksand"/>
          <w:sz w:val="21"/>
          <w:szCs w:val="21"/>
          <w:rtl w:val="0"/>
        </w:rPr>
        <w:t xml:space="preserve">Excels in critical thinking and problem-solving, displaying remarkable depth, creativity, and innovation in their inquiry, with a strong emphasis on the importance of sustainability and conservation of a taoka/taonga species.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>
          <w:rFonts w:ascii="Quicksand" w:cs="Quicksand" w:eastAsia="Quicksand" w:hAnsi="Quicksand"/>
          <w:sz w:val="21"/>
          <w:szCs w:val="21"/>
          <w:u w:val="none"/>
        </w:rPr>
      </w:pPr>
      <w:r w:rsidDel="00000000" w:rsidR="00000000" w:rsidRPr="00000000">
        <w:rPr>
          <w:rFonts w:ascii="Quicksand" w:cs="Quicksand" w:eastAsia="Quicksand" w:hAnsi="Quicksand"/>
          <w:sz w:val="21"/>
          <w:szCs w:val="21"/>
          <w:rtl w:val="0"/>
        </w:rPr>
        <w:t xml:space="preserve">Identifies challenges and opportunities for innovation in addressing sustainability and conservation, and prioritising the well-being of taoka/taonga species.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>
          <w:rFonts w:ascii="Quicksand" w:cs="Quicksand" w:eastAsia="Quicksand" w:hAnsi="Quicksand"/>
          <w:sz w:val="21"/>
          <w:szCs w:val="21"/>
          <w:u w:val="none"/>
        </w:rPr>
      </w:pPr>
      <w:r w:rsidDel="00000000" w:rsidR="00000000" w:rsidRPr="00000000">
        <w:rPr>
          <w:rFonts w:ascii="Quicksand" w:cs="Quicksand" w:eastAsia="Quicksand" w:hAnsi="Quicksand"/>
          <w:sz w:val="21"/>
          <w:szCs w:val="21"/>
          <w:rtl w:val="0"/>
        </w:rPr>
        <w:t xml:space="preserve">Presents a comprehensive, well-supported solution that considers long-term consequences and the broader impact on the community while championing the conservation of taoka/taonga species.</w:t>
      </w:r>
    </w:p>
    <w:p w:rsidR="00000000" w:rsidDel="00000000" w:rsidP="00000000" w:rsidRDefault="00000000" w:rsidRPr="00000000" w14:paraId="0000001C">
      <w:pPr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Quicksan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>
        <w:sz w:val="20"/>
        <w:szCs w:val="20"/>
        <w:rtl w:val="0"/>
      </w:rPr>
      <w:t xml:space="preserve">©LEARNZ Tātai Aho Rau Core Education Ltd 2023</w:t>
    </w:r>
    <w:r w:rsidDel="00000000" w:rsidR="00000000" w:rsidRPr="00000000">
      <w:rPr>
        <w:rtl w:val="0"/>
      </w:rPr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Style w:val="Title"/>
      <w:jc w:val="right"/>
      <w:rPr/>
    </w:pPr>
    <w:bookmarkStart w:colFirst="0" w:colLast="0" w:name="_ojr5mw4hoh6" w:id="1"/>
    <w:bookmarkEnd w:id="1"/>
    <w:r w:rsidDel="00000000" w:rsidR="00000000" w:rsidRPr="00000000">
      <w:rPr/>
      <w:drawing>
        <wp:inline distB="114300" distT="114300" distL="114300" distR="114300">
          <wp:extent cx="2591663" cy="842391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4368" l="0" r="0" t="29690"/>
                  <a:stretch>
                    <a:fillRect/>
                  </a:stretch>
                </pic:blipFill>
                <pic:spPr>
                  <a:xfrm>
                    <a:off x="0" y="0"/>
                    <a:ext cx="2591663" cy="84239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434343"/>
        <w:sz w:val="22"/>
        <w:szCs w:val="22"/>
        <w:lang w:val="en_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ind w:left="-141.73228346456688" w:firstLine="0"/>
    </w:pPr>
    <w:rPr>
      <w:color w:val="666666"/>
      <w:sz w:val="34"/>
      <w:szCs w:val="3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360" w:lineRule="auto"/>
      <w:ind w:left="1080" w:firstLine="720"/>
    </w:pPr>
    <w:rPr>
      <w:color w:val="f9423a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lineRule="auto"/>
    </w:pPr>
    <w:rPr>
      <w:color w:val="666666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</w:pPr>
    <w:rPr>
      <w:rFonts w:ascii="Arial" w:cs="Arial" w:eastAsia="Arial" w:hAnsi="Arial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